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11" w:rsidRDefault="00A90D11" w:rsidP="00D9454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906B6" w:rsidRPr="00D94548">
        <w:rPr>
          <w:rFonts w:ascii="Times New Roman" w:hAnsi="Times New Roman" w:cs="Times New Roman"/>
          <w:sz w:val="28"/>
          <w:szCs w:val="28"/>
        </w:rPr>
        <w:t>Приложение</w:t>
      </w:r>
      <w:r w:rsidR="009B467B" w:rsidRPr="00D94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06B6" w:rsidRPr="00DD0333" w:rsidRDefault="00A90D11" w:rsidP="00A9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40F4E">
        <w:rPr>
          <w:rFonts w:ascii="Times New Roman" w:hAnsi="Times New Roman" w:cs="Times New Roman"/>
          <w:sz w:val="28"/>
          <w:szCs w:val="28"/>
        </w:rPr>
        <w:t xml:space="preserve">        </w:t>
      </w:r>
      <w:r w:rsidR="009B467B" w:rsidRPr="00D94548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4E">
        <w:rPr>
          <w:rFonts w:ascii="Times New Roman" w:hAnsi="Times New Roman" w:cs="Times New Roman"/>
          <w:sz w:val="28"/>
          <w:szCs w:val="28"/>
        </w:rPr>
        <w:t xml:space="preserve">№158 </w:t>
      </w:r>
      <w:r w:rsidR="00A906B6" w:rsidRPr="0070025F">
        <w:rPr>
          <w:rFonts w:ascii="Times New Roman" w:hAnsi="Times New Roman" w:cs="Times New Roman"/>
          <w:sz w:val="28"/>
          <w:szCs w:val="28"/>
        </w:rPr>
        <w:t xml:space="preserve">от </w:t>
      </w:r>
      <w:r w:rsidR="0054372D" w:rsidRPr="0070025F">
        <w:rPr>
          <w:rFonts w:ascii="Times New Roman" w:hAnsi="Times New Roman" w:cs="Times New Roman"/>
          <w:sz w:val="28"/>
          <w:szCs w:val="28"/>
        </w:rPr>
        <w:t>«</w:t>
      </w:r>
      <w:r w:rsidR="00240F4E">
        <w:rPr>
          <w:rFonts w:ascii="Times New Roman" w:hAnsi="Times New Roman" w:cs="Times New Roman"/>
          <w:sz w:val="28"/>
          <w:szCs w:val="28"/>
        </w:rPr>
        <w:t>20</w:t>
      </w:r>
      <w:r w:rsidR="00DD0333">
        <w:rPr>
          <w:rFonts w:ascii="Times New Roman" w:hAnsi="Times New Roman" w:cs="Times New Roman"/>
          <w:sz w:val="28"/>
          <w:szCs w:val="28"/>
        </w:rPr>
        <w:t>»</w:t>
      </w:r>
      <w:r w:rsidR="00CC6812">
        <w:rPr>
          <w:rFonts w:ascii="Times New Roman" w:hAnsi="Times New Roman" w:cs="Times New Roman"/>
          <w:sz w:val="28"/>
          <w:szCs w:val="28"/>
        </w:rPr>
        <w:t xml:space="preserve"> </w:t>
      </w:r>
      <w:r w:rsidR="00DD0333">
        <w:rPr>
          <w:rFonts w:ascii="Times New Roman" w:hAnsi="Times New Roman" w:cs="Times New Roman"/>
          <w:sz w:val="28"/>
          <w:szCs w:val="28"/>
        </w:rPr>
        <w:t>марта</w:t>
      </w:r>
      <w:r w:rsidR="0070025F" w:rsidRPr="0070025F">
        <w:rPr>
          <w:rFonts w:ascii="Times New Roman" w:hAnsi="Times New Roman" w:cs="Times New Roman"/>
          <w:sz w:val="28"/>
          <w:szCs w:val="28"/>
        </w:rPr>
        <w:t xml:space="preserve"> </w:t>
      </w:r>
      <w:r w:rsidR="0054372D" w:rsidRPr="0070025F">
        <w:rPr>
          <w:rFonts w:ascii="Times New Roman" w:hAnsi="Times New Roman" w:cs="Times New Roman"/>
          <w:sz w:val="28"/>
          <w:szCs w:val="28"/>
        </w:rPr>
        <w:t>201</w:t>
      </w:r>
      <w:r w:rsidR="0070025F" w:rsidRPr="0070025F">
        <w:rPr>
          <w:rFonts w:ascii="Times New Roman" w:hAnsi="Times New Roman" w:cs="Times New Roman"/>
          <w:sz w:val="28"/>
          <w:szCs w:val="28"/>
        </w:rPr>
        <w:t>9</w:t>
      </w:r>
      <w:r w:rsidR="0054372D" w:rsidRPr="0070025F">
        <w:rPr>
          <w:rFonts w:ascii="Times New Roman" w:hAnsi="Times New Roman" w:cs="Times New Roman"/>
          <w:sz w:val="28"/>
          <w:szCs w:val="28"/>
        </w:rPr>
        <w:t xml:space="preserve"> г.</w:t>
      </w:r>
      <w:r w:rsidR="006207E7" w:rsidRPr="007002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6484" w:rsidRPr="00DD0333" w:rsidRDefault="00ED6484" w:rsidP="00ED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D7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536E69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</w:t>
      </w:r>
      <w:r w:rsidR="0086061A" w:rsidRPr="00D94548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E1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ПРОДУКЦИИ ПО ВИДАМ ЭКОНОМИЧЕСКОЙ ДЕЯТЕЛЬНОСТИ </w:t>
      </w:r>
    </w:p>
    <w:p w:rsidR="00A906B6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5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94548">
        <w:rPr>
          <w:rFonts w:ascii="Times New Roman" w:hAnsi="Times New Roman" w:cs="Times New Roman"/>
          <w:sz w:val="28"/>
          <w:szCs w:val="28"/>
        </w:rPr>
        <w:t xml:space="preserve"> 034-2014 (КПЕС 2008) (ОКПД2)</w:t>
      </w:r>
    </w:p>
    <w:p w:rsidR="009043AD" w:rsidRPr="00D94548" w:rsidRDefault="009043AD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83" w:type="dxa"/>
        <w:tblLayout w:type="fixed"/>
        <w:tblLook w:val="04A0" w:firstRow="1" w:lastRow="0" w:firstColumn="1" w:lastColumn="0" w:noHBand="0" w:noVBand="1"/>
      </w:tblPr>
      <w:tblGrid>
        <w:gridCol w:w="3295"/>
        <w:gridCol w:w="3907"/>
        <w:gridCol w:w="2750"/>
        <w:gridCol w:w="4631"/>
      </w:tblGrid>
      <w:tr w:rsidR="00DC33AF" w:rsidRPr="00D94548" w:rsidTr="00A82789">
        <w:trPr>
          <w:trHeight w:val="1423"/>
        </w:trPr>
        <w:tc>
          <w:tcPr>
            <w:tcW w:w="3295" w:type="dxa"/>
          </w:tcPr>
          <w:p w:rsidR="00DC33AF" w:rsidRPr="002F3FD3" w:rsidRDefault="00DC33AF" w:rsidP="0021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видов продукции и услуг</w:t>
            </w:r>
          </w:p>
        </w:tc>
        <w:tc>
          <w:tcPr>
            <w:tcW w:w="3907" w:type="dxa"/>
          </w:tcPr>
          <w:p w:rsidR="00DC33AF" w:rsidRPr="002F3FD3" w:rsidRDefault="00DC33AF" w:rsidP="0021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b/>
                <w:sz w:val="24"/>
                <w:szCs w:val="24"/>
              </w:rPr>
              <w:t>Класс видов продукции и услуг</w:t>
            </w:r>
          </w:p>
        </w:tc>
        <w:tc>
          <w:tcPr>
            <w:tcW w:w="2750" w:type="dxa"/>
          </w:tcPr>
          <w:p w:rsidR="00DC33AF" w:rsidRPr="002F3FD3" w:rsidRDefault="00DC33AF" w:rsidP="0021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Подклассы видов продукции и услуг</w:t>
            </w:r>
          </w:p>
        </w:tc>
        <w:tc>
          <w:tcPr>
            <w:tcW w:w="4631" w:type="dxa"/>
          </w:tcPr>
          <w:p w:rsidR="00DC33AF" w:rsidRPr="002F3FD3" w:rsidRDefault="00DC33AF" w:rsidP="00210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  <w:r w:rsidRPr="002F3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(согласно ОКПД 2)</w:t>
            </w:r>
          </w:p>
        </w:tc>
      </w:tr>
      <w:tr w:rsidR="006E7D49" w:rsidRPr="00D94548" w:rsidTr="00A82789">
        <w:trPr>
          <w:trHeight w:val="877"/>
        </w:trPr>
        <w:tc>
          <w:tcPr>
            <w:tcW w:w="3295" w:type="dxa"/>
          </w:tcPr>
          <w:p w:rsidR="006E7D49" w:rsidRPr="002F3FD3" w:rsidRDefault="006E7D49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А Продукция сельского, лесного и рыбного хозяйства</w:t>
            </w:r>
          </w:p>
        </w:tc>
        <w:tc>
          <w:tcPr>
            <w:tcW w:w="3907" w:type="dxa"/>
          </w:tcPr>
          <w:p w:rsidR="006E7D49" w:rsidRPr="002F3FD3" w:rsidRDefault="006E7D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01. Продукция и услуги сельского хозяйства и охоты</w:t>
            </w:r>
          </w:p>
        </w:tc>
        <w:tc>
          <w:tcPr>
            <w:tcW w:w="2750" w:type="dxa"/>
          </w:tcPr>
          <w:p w:rsidR="006E7D49" w:rsidRPr="002F3FD3" w:rsidRDefault="006E7D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01.19.21 </w:t>
            </w:r>
          </w:p>
        </w:tc>
        <w:tc>
          <w:tcPr>
            <w:tcW w:w="4631" w:type="dxa"/>
          </w:tcPr>
          <w:p w:rsidR="006E7D49" w:rsidRPr="002F3FD3" w:rsidRDefault="006E7D49" w:rsidP="006E7D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Цветы</w:t>
            </w:r>
            <w:proofErr w:type="gramEnd"/>
            <w:r w:rsidRPr="002F3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срезанные и бутоны цветочные</w:t>
            </w:r>
          </w:p>
        </w:tc>
      </w:tr>
      <w:tr w:rsidR="004B6C52" w:rsidRPr="00D94548" w:rsidTr="00A82789">
        <w:trPr>
          <w:trHeight w:val="1193"/>
        </w:trPr>
        <w:tc>
          <w:tcPr>
            <w:tcW w:w="3295" w:type="dxa"/>
          </w:tcPr>
          <w:p w:rsidR="004B6C52" w:rsidRPr="002F3FD3" w:rsidRDefault="00A32CBD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3907" w:type="dxa"/>
          </w:tcPr>
          <w:p w:rsidR="004B6C52" w:rsidRPr="002F3FD3" w:rsidRDefault="00A32CBD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10. Продукты пищевые</w:t>
            </w:r>
          </w:p>
        </w:tc>
        <w:tc>
          <w:tcPr>
            <w:tcW w:w="2750" w:type="dxa"/>
          </w:tcPr>
          <w:p w:rsidR="004B6C52" w:rsidRPr="002F3FD3" w:rsidRDefault="00A32CBD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631" w:type="dxa"/>
          </w:tcPr>
          <w:p w:rsidR="004B6C52" w:rsidRPr="002F3FD3" w:rsidRDefault="00A32CBD" w:rsidP="006E7D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Продукты пищевые прочие</w:t>
            </w:r>
          </w:p>
        </w:tc>
      </w:tr>
      <w:tr w:rsidR="00734CB6" w:rsidRPr="00D94548" w:rsidTr="00A82789">
        <w:trPr>
          <w:trHeight w:val="892"/>
        </w:trPr>
        <w:tc>
          <w:tcPr>
            <w:tcW w:w="3295" w:type="dxa"/>
          </w:tcPr>
          <w:p w:rsidR="00734CB6" w:rsidRPr="002F3FD3" w:rsidRDefault="00734CB6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3907" w:type="dxa"/>
          </w:tcPr>
          <w:p w:rsidR="00734CB6" w:rsidRPr="002F3FD3" w:rsidRDefault="00734CB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11.Напитки</w:t>
            </w:r>
          </w:p>
        </w:tc>
        <w:tc>
          <w:tcPr>
            <w:tcW w:w="2750" w:type="dxa"/>
          </w:tcPr>
          <w:p w:rsidR="00734CB6" w:rsidRPr="002F3FD3" w:rsidRDefault="00734CB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11.07.11.121</w:t>
            </w:r>
          </w:p>
        </w:tc>
        <w:tc>
          <w:tcPr>
            <w:tcW w:w="4631" w:type="dxa"/>
          </w:tcPr>
          <w:p w:rsidR="00734CB6" w:rsidRPr="002F3FD3" w:rsidRDefault="00734CB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Воды питьевые негазированные, расфасованные в емкости</w:t>
            </w:r>
          </w:p>
        </w:tc>
      </w:tr>
      <w:tr w:rsidR="00A11A0B" w:rsidRPr="00D94548" w:rsidTr="00A82789">
        <w:trPr>
          <w:trHeight w:val="1423"/>
        </w:trPr>
        <w:tc>
          <w:tcPr>
            <w:tcW w:w="3295" w:type="dxa"/>
          </w:tcPr>
          <w:p w:rsidR="00A11A0B" w:rsidRPr="002F3FD3" w:rsidRDefault="00A11A0B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3907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13.Текстиль и изделия текстильные</w:t>
            </w:r>
          </w:p>
        </w:tc>
        <w:tc>
          <w:tcPr>
            <w:tcW w:w="2750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13.92.29</w:t>
            </w:r>
          </w:p>
        </w:tc>
        <w:tc>
          <w:tcPr>
            <w:tcW w:w="4631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прочие (включая тряпки для мытья полов, удаления пыли и аналогичные текстильные изделия, спасательные жилеты и пояса)</w:t>
            </w:r>
          </w:p>
        </w:tc>
      </w:tr>
      <w:tr w:rsidR="00A11A0B" w:rsidRPr="00D94548" w:rsidTr="00A82789">
        <w:trPr>
          <w:trHeight w:val="1073"/>
        </w:trPr>
        <w:tc>
          <w:tcPr>
            <w:tcW w:w="3295" w:type="dxa"/>
          </w:tcPr>
          <w:p w:rsidR="00A11A0B" w:rsidRPr="002F3FD3" w:rsidRDefault="00A11A0B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3907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15. Кожа и изделия из кожи</w:t>
            </w:r>
          </w:p>
        </w:tc>
        <w:tc>
          <w:tcPr>
            <w:tcW w:w="2750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15.12.12</w:t>
            </w:r>
          </w:p>
        </w:tc>
        <w:tc>
          <w:tcPr>
            <w:tcW w:w="4631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шиться или для чистки одежды или обуви</w:t>
            </w:r>
          </w:p>
        </w:tc>
      </w:tr>
      <w:tr w:rsidR="004D60D3" w:rsidRPr="00D94548" w:rsidTr="00A82789">
        <w:trPr>
          <w:trHeight w:val="965"/>
        </w:trPr>
        <w:tc>
          <w:tcPr>
            <w:tcW w:w="3295" w:type="dxa"/>
          </w:tcPr>
          <w:p w:rsidR="004D60D3" w:rsidRPr="002F3FD3" w:rsidRDefault="004D60D3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3907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15. Кожа и изделия из кожи</w:t>
            </w:r>
          </w:p>
        </w:tc>
        <w:tc>
          <w:tcPr>
            <w:tcW w:w="2750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631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3A6876" w:rsidRPr="00D94548" w:rsidTr="00A82789">
        <w:trPr>
          <w:trHeight w:val="1423"/>
        </w:trPr>
        <w:tc>
          <w:tcPr>
            <w:tcW w:w="3295" w:type="dxa"/>
          </w:tcPr>
          <w:p w:rsidR="003A6876" w:rsidRPr="002F3FD3" w:rsidRDefault="003A6876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3907" w:type="dxa"/>
          </w:tcPr>
          <w:p w:rsidR="003A6876" w:rsidRPr="002F3FD3" w:rsidRDefault="003A687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17.Бумага и изделия из бумаги</w:t>
            </w:r>
          </w:p>
        </w:tc>
        <w:tc>
          <w:tcPr>
            <w:tcW w:w="2750" w:type="dxa"/>
          </w:tcPr>
          <w:p w:rsidR="003A6876" w:rsidRPr="002F3FD3" w:rsidRDefault="003A687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17.22.11</w:t>
            </w:r>
          </w:p>
        </w:tc>
        <w:tc>
          <w:tcPr>
            <w:tcW w:w="4631" w:type="dxa"/>
          </w:tcPr>
          <w:p w:rsidR="003A6876" w:rsidRPr="002F3FD3" w:rsidRDefault="003A687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4D60D3" w:rsidRPr="00D94548" w:rsidTr="00A82789">
        <w:trPr>
          <w:trHeight w:val="1423"/>
        </w:trPr>
        <w:tc>
          <w:tcPr>
            <w:tcW w:w="3295" w:type="dxa"/>
          </w:tcPr>
          <w:p w:rsidR="004D60D3" w:rsidRPr="002F3FD3" w:rsidRDefault="004D60D3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3907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17.Бумага и изделия из бумаги</w:t>
            </w:r>
          </w:p>
        </w:tc>
        <w:tc>
          <w:tcPr>
            <w:tcW w:w="2750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17.23.1</w:t>
            </w:r>
          </w:p>
        </w:tc>
        <w:tc>
          <w:tcPr>
            <w:tcW w:w="4631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3A6876" w:rsidRPr="00D94548" w:rsidTr="00A82789">
        <w:trPr>
          <w:trHeight w:val="1423"/>
        </w:trPr>
        <w:tc>
          <w:tcPr>
            <w:tcW w:w="3295" w:type="dxa"/>
          </w:tcPr>
          <w:p w:rsidR="003A6876" w:rsidRPr="002F3FD3" w:rsidRDefault="003A6876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3907" w:type="dxa"/>
          </w:tcPr>
          <w:p w:rsidR="003A6876" w:rsidRPr="002F3FD3" w:rsidRDefault="003A687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19.Кокс и нефтепродукты</w:t>
            </w:r>
          </w:p>
        </w:tc>
        <w:tc>
          <w:tcPr>
            <w:tcW w:w="2750" w:type="dxa"/>
          </w:tcPr>
          <w:p w:rsidR="003A6876" w:rsidRPr="002F3FD3" w:rsidRDefault="003A6876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</w:t>
            </w:r>
          </w:p>
        </w:tc>
        <w:tc>
          <w:tcPr>
            <w:tcW w:w="4631" w:type="dxa"/>
          </w:tcPr>
          <w:p w:rsidR="003A6876" w:rsidRPr="002F3FD3" w:rsidRDefault="003A6876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3A6876" w:rsidRPr="00D94548" w:rsidTr="00A82789">
        <w:trPr>
          <w:trHeight w:val="441"/>
        </w:trPr>
        <w:tc>
          <w:tcPr>
            <w:tcW w:w="3295" w:type="dxa"/>
            <w:vMerge w:val="restart"/>
          </w:tcPr>
          <w:p w:rsidR="003A6876" w:rsidRPr="002F3FD3" w:rsidRDefault="003A6876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3907" w:type="dxa"/>
            <w:vMerge w:val="restart"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20. Вещества химические и продукты химические</w:t>
            </w:r>
          </w:p>
        </w:tc>
        <w:tc>
          <w:tcPr>
            <w:tcW w:w="2750" w:type="dxa"/>
            <w:vMerge w:val="restart"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4631" w:type="dxa"/>
            <w:vMerge w:val="restart"/>
          </w:tcPr>
          <w:p w:rsidR="003A6876" w:rsidRPr="002F3FD3" w:rsidRDefault="003A6876" w:rsidP="0083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A6876" w:rsidRPr="00D94548" w:rsidTr="00A82789">
        <w:trPr>
          <w:trHeight w:val="655"/>
        </w:trPr>
        <w:tc>
          <w:tcPr>
            <w:tcW w:w="3295" w:type="dxa"/>
            <w:vMerge/>
          </w:tcPr>
          <w:p w:rsidR="003A6876" w:rsidRPr="002F3FD3" w:rsidRDefault="003A6876" w:rsidP="0093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3A6876" w:rsidRPr="002F3FD3" w:rsidRDefault="003A6876" w:rsidP="0083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76" w:rsidRPr="00D94548" w:rsidTr="00A82789">
        <w:trPr>
          <w:trHeight w:val="298"/>
        </w:trPr>
        <w:tc>
          <w:tcPr>
            <w:tcW w:w="3295" w:type="dxa"/>
            <w:vMerge/>
          </w:tcPr>
          <w:p w:rsidR="003A6876" w:rsidRPr="002F3FD3" w:rsidRDefault="003A6876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 w:val="restart"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20.41.31</w:t>
            </w:r>
          </w:p>
        </w:tc>
        <w:tc>
          <w:tcPr>
            <w:tcW w:w="4631" w:type="dxa"/>
          </w:tcPr>
          <w:p w:rsidR="003A6876" w:rsidRPr="002F3FD3" w:rsidRDefault="003A6876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и органические поверхностно-активные вещества и средства, используемые в качестве мыла; бумага, вата, войлок, фетр и нетканые материалы, </w:t>
            </w: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пропитанные или покрытые мылом или моющим средством</w:t>
            </w:r>
          </w:p>
        </w:tc>
      </w:tr>
      <w:tr w:rsidR="003A6876" w:rsidRPr="00D94548" w:rsidTr="00A82789">
        <w:trPr>
          <w:trHeight w:val="695"/>
        </w:trPr>
        <w:tc>
          <w:tcPr>
            <w:tcW w:w="3295" w:type="dxa"/>
            <w:vMerge/>
          </w:tcPr>
          <w:p w:rsidR="003A6876" w:rsidRPr="002F3FD3" w:rsidRDefault="003A6876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A6876" w:rsidRPr="002F3FD3" w:rsidRDefault="003A6876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4631" w:type="dxa"/>
          </w:tcPr>
          <w:p w:rsidR="003A6876" w:rsidRPr="002F3FD3" w:rsidRDefault="003A6876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моющие и стиральные </w:t>
            </w:r>
          </w:p>
        </w:tc>
      </w:tr>
      <w:tr w:rsidR="00F243D9" w:rsidRPr="00D94548" w:rsidTr="00A82789">
        <w:trPr>
          <w:trHeight w:val="695"/>
        </w:trPr>
        <w:tc>
          <w:tcPr>
            <w:tcW w:w="3295" w:type="dxa"/>
            <w:vMerge/>
          </w:tcPr>
          <w:p w:rsidR="00F243D9" w:rsidRPr="002F3FD3" w:rsidRDefault="00F243D9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F243D9" w:rsidRPr="002F3FD3" w:rsidRDefault="00F243D9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243D9" w:rsidRPr="002F3FD3" w:rsidRDefault="00F243D9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20.59.43</w:t>
            </w:r>
          </w:p>
        </w:tc>
        <w:tc>
          <w:tcPr>
            <w:tcW w:w="4631" w:type="dxa"/>
          </w:tcPr>
          <w:p w:rsidR="00F243D9" w:rsidRPr="002F3FD3" w:rsidRDefault="00F243D9" w:rsidP="00F24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Жидкости тормозные для гидравлических передач; антифризы и готовые антиобледенители </w:t>
            </w:r>
          </w:p>
        </w:tc>
      </w:tr>
      <w:tr w:rsidR="00F243D9" w:rsidRPr="00D94548" w:rsidTr="00A82789">
        <w:trPr>
          <w:trHeight w:val="695"/>
        </w:trPr>
        <w:tc>
          <w:tcPr>
            <w:tcW w:w="3295" w:type="dxa"/>
            <w:vMerge/>
          </w:tcPr>
          <w:p w:rsidR="00F243D9" w:rsidRPr="002F3FD3" w:rsidRDefault="00F243D9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F243D9" w:rsidRPr="002F3FD3" w:rsidRDefault="00F243D9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22.Изделия резиновые и пластмассовые</w:t>
            </w:r>
          </w:p>
        </w:tc>
        <w:tc>
          <w:tcPr>
            <w:tcW w:w="2750" w:type="dxa"/>
          </w:tcPr>
          <w:p w:rsidR="00F243D9" w:rsidRPr="002F3FD3" w:rsidRDefault="00F243D9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631" w:type="dxa"/>
          </w:tcPr>
          <w:p w:rsidR="00F243D9" w:rsidRPr="002F3FD3" w:rsidRDefault="00F243D9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3A7CCB" w:rsidRPr="00D94548" w:rsidTr="00A82789">
        <w:trPr>
          <w:trHeight w:val="695"/>
        </w:trPr>
        <w:tc>
          <w:tcPr>
            <w:tcW w:w="3295" w:type="dxa"/>
            <w:vMerge/>
          </w:tcPr>
          <w:p w:rsidR="003A7CCB" w:rsidRPr="002F3FD3" w:rsidRDefault="003A7CCB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3A7CCB" w:rsidRPr="002F3FD3" w:rsidRDefault="003A7CCB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A7CCB" w:rsidRPr="002F3FD3" w:rsidRDefault="003A7CCB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22.21.2</w:t>
            </w:r>
          </w:p>
        </w:tc>
        <w:tc>
          <w:tcPr>
            <w:tcW w:w="4631" w:type="dxa"/>
          </w:tcPr>
          <w:p w:rsidR="003A7CCB" w:rsidRPr="002F3FD3" w:rsidRDefault="003A7CCB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Трубы, трубки, шланги и их фитинги пластмассовые </w:t>
            </w:r>
          </w:p>
        </w:tc>
      </w:tr>
      <w:tr w:rsidR="003A7CCB" w:rsidRPr="00D94548" w:rsidTr="00A82789">
        <w:trPr>
          <w:trHeight w:val="695"/>
        </w:trPr>
        <w:tc>
          <w:tcPr>
            <w:tcW w:w="3295" w:type="dxa"/>
            <w:vMerge/>
          </w:tcPr>
          <w:p w:rsidR="003A7CCB" w:rsidRPr="002F3FD3" w:rsidRDefault="003A7CCB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3A7CCB" w:rsidRPr="002F3FD3" w:rsidRDefault="003A7CCB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A7CCB" w:rsidRPr="002F3FD3" w:rsidRDefault="003A7CCB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4631" w:type="dxa"/>
          </w:tcPr>
          <w:p w:rsidR="003A7CCB" w:rsidRPr="002F3FD3" w:rsidRDefault="003A7CCB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3A7CCB" w:rsidRPr="00D94548" w:rsidTr="00A82789">
        <w:trPr>
          <w:trHeight w:val="344"/>
        </w:trPr>
        <w:tc>
          <w:tcPr>
            <w:tcW w:w="3295" w:type="dxa"/>
            <w:vMerge/>
          </w:tcPr>
          <w:p w:rsidR="003A7CCB" w:rsidRPr="002F3FD3" w:rsidRDefault="003A7CCB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 w:val="restart"/>
          </w:tcPr>
          <w:p w:rsidR="003A7CCB" w:rsidRPr="002F3FD3" w:rsidRDefault="003A7CCB" w:rsidP="003A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25. Изделия металлические </w:t>
            </w:r>
            <w:r w:rsidR="002C5DF3" w:rsidRPr="002F3FD3">
              <w:rPr>
                <w:rFonts w:ascii="Times New Roman" w:hAnsi="Times New Roman" w:cs="Times New Roman"/>
                <w:sz w:val="24"/>
                <w:szCs w:val="24"/>
              </w:rPr>
              <w:t>готовые, кроме машин и оборудования</w:t>
            </w:r>
          </w:p>
        </w:tc>
        <w:tc>
          <w:tcPr>
            <w:tcW w:w="2750" w:type="dxa"/>
            <w:vMerge w:val="restart"/>
          </w:tcPr>
          <w:p w:rsidR="003A7CCB" w:rsidRPr="002F3FD3" w:rsidRDefault="00040425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25.21.1</w:t>
            </w:r>
          </w:p>
        </w:tc>
        <w:tc>
          <w:tcPr>
            <w:tcW w:w="4631" w:type="dxa"/>
            <w:vMerge w:val="restart"/>
          </w:tcPr>
          <w:p w:rsidR="003A7CCB" w:rsidRPr="002F3FD3" w:rsidRDefault="00040425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Радиаторы и водогрейные котлы центрального отопления</w:t>
            </w: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3A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40425" w:rsidRPr="002F3FD3" w:rsidRDefault="00040425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040425" w:rsidRPr="002F3FD3" w:rsidRDefault="00040425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F3" w:rsidRPr="00D94548" w:rsidTr="00A82789">
        <w:trPr>
          <w:trHeight w:val="344"/>
        </w:trPr>
        <w:tc>
          <w:tcPr>
            <w:tcW w:w="3295" w:type="dxa"/>
            <w:vMerge/>
          </w:tcPr>
          <w:p w:rsidR="002C5DF3" w:rsidRPr="002F3FD3" w:rsidRDefault="002C5DF3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2C5DF3" w:rsidRPr="002F3FD3" w:rsidRDefault="002C5DF3" w:rsidP="003A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2C5DF3" w:rsidRPr="002F3FD3" w:rsidRDefault="002C5DF3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2C5DF3" w:rsidRPr="002F3FD3" w:rsidRDefault="002C5DF3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 w:val="restart"/>
          </w:tcPr>
          <w:p w:rsidR="00040425" w:rsidRPr="002F3FD3" w:rsidRDefault="00040425" w:rsidP="003A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4631" w:type="dxa"/>
            <w:vMerge w:val="restart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 прочие</w:t>
            </w: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040425" w:rsidRPr="002F3FD3" w:rsidRDefault="00040425" w:rsidP="004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040425" w:rsidRPr="002F3FD3" w:rsidRDefault="00040425" w:rsidP="004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25.99.23</w:t>
            </w:r>
          </w:p>
        </w:tc>
        <w:tc>
          <w:tcPr>
            <w:tcW w:w="4631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 для скоросшивателей или папок, канцелярские зажимы и аналогичные канцелярские изделия и скобы в виде полос из недрагоценных металлов </w:t>
            </w: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 w:val="restart"/>
          </w:tcPr>
          <w:p w:rsidR="00040425" w:rsidRPr="002F3FD3" w:rsidRDefault="00040425" w:rsidP="004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26. Оборудование компьютерное, электронное и оптическое</w:t>
            </w:r>
          </w:p>
        </w:tc>
        <w:tc>
          <w:tcPr>
            <w:tcW w:w="2750" w:type="dxa"/>
            <w:vMerge w:val="restart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4631" w:type="dxa"/>
            <w:vMerge w:val="restart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A82789">
        <w:trPr>
          <w:trHeight w:val="361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 w:val="restart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27. Оборудование электрическое</w:t>
            </w:r>
          </w:p>
        </w:tc>
        <w:tc>
          <w:tcPr>
            <w:tcW w:w="2750" w:type="dxa"/>
            <w:vMerge w:val="restart"/>
          </w:tcPr>
          <w:p w:rsidR="00040425" w:rsidRPr="002F3FD3" w:rsidRDefault="00040425" w:rsidP="002C5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27.40</w:t>
            </w:r>
          </w:p>
        </w:tc>
        <w:tc>
          <w:tcPr>
            <w:tcW w:w="4631" w:type="dxa"/>
            <w:vMerge w:val="restart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 w:val="restart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28. Машины и оборудование, не 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включенные в другие группировки</w:t>
            </w:r>
          </w:p>
        </w:tc>
        <w:tc>
          <w:tcPr>
            <w:tcW w:w="2750" w:type="dxa"/>
            <w:vMerge w:val="restart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28.14</w:t>
            </w:r>
          </w:p>
        </w:tc>
        <w:tc>
          <w:tcPr>
            <w:tcW w:w="4631" w:type="dxa"/>
            <w:vMerge w:val="restart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Арматура трубопроводная (арматура) </w:t>
            </w: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(краны, клапаны и прочие)</w:t>
            </w:r>
          </w:p>
        </w:tc>
      </w:tr>
      <w:tr w:rsidR="00040425" w:rsidRPr="00D94548" w:rsidTr="00A82789">
        <w:trPr>
          <w:trHeight w:val="344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A82789">
        <w:trPr>
          <w:trHeight w:val="201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28.25.12.130</w:t>
            </w:r>
          </w:p>
        </w:tc>
        <w:tc>
          <w:tcPr>
            <w:tcW w:w="4631" w:type="dxa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Кондиционеры бытовые</w:t>
            </w:r>
          </w:p>
        </w:tc>
      </w:tr>
      <w:tr w:rsidR="00040425" w:rsidRPr="00D94548" w:rsidTr="00A82789">
        <w:trPr>
          <w:trHeight w:val="370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31. Мебель</w:t>
            </w:r>
          </w:p>
        </w:tc>
        <w:tc>
          <w:tcPr>
            <w:tcW w:w="2750" w:type="dxa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631" w:type="dxa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040425" w:rsidRPr="00D94548" w:rsidTr="00A82789">
        <w:trPr>
          <w:trHeight w:val="1487"/>
        </w:trPr>
        <w:tc>
          <w:tcPr>
            <w:tcW w:w="3295" w:type="dxa"/>
          </w:tcPr>
          <w:p w:rsidR="00040425" w:rsidRPr="002F3FD3" w:rsidRDefault="00040425" w:rsidP="00F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040425" w:rsidRPr="002F3FD3" w:rsidRDefault="00040425" w:rsidP="00F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32.Изделия готовые прочие</w:t>
            </w:r>
          </w:p>
        </w:tc>
        <w:tc>
          <w:tcPr>
            <w:tcW w:w="2750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</w:t>
            </w:r>
          </w:p>
        </w:tc>
        <w:tc>
          <w:tcPr>
            <w:tcW w:w="4631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040425" w:rsidRPr="00D94548" w:rsidTr="00A82789">
        <w:trPr>
          <w:trHeight w:val="1487"/>
        </w:trPr>
        <w:tc>
          <w:tcPr>
            <w:tcW w:w="3295" w:type="dxa"/>
          </w:tcPr>
          <w:p w:rsidR="00040425" w:rsidRPr="002F3FD3" w:rsidRDefault="00040425" w:rsidP="00F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040425" w:rsidRPr="002F3FD3" w:rsidRDefault="00040425" w:rsidP="00FF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</w:t>
            </w:r>
          </w:p>
        </w:tc>
        <w:tc>
          <w:tcPr>
            <w:tcW w:w="4631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Уборы головные защитные и средства защитные прочие </w:t>
            </w:r>
          </w:p>
        </w:tc>
      </w:tr>
      <w:tr w:rsidR="00040425" w:rsidRPr="00D94548" w:rsidTr="00A82789">
        <w:trPr>
          <w:trHeight w:val="1487"/>
        </w:trPr>
        <w:tc>
          <w:tcPr>
            <w:tcW w:w="3295" w:type="dxa"/>
          </w:tcPr>
          <w:p w:rsidR="00040425" w:rsidRPr="002F3FD3" w:rsidRDefault="00040425" w:rsidP="00F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040425" w:rsidRPr="002F3FD3" w:rsidRDefault="00040425" w:rsidP="00FF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40425" w:rsidRPr="002F3FD3" w:rsidRDefault="00040425" w:rsidP="00902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4631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40425" w:rsidRPr="00D94548" w:rsidTr="00A82789">
        <w:trPr>
          <w:trHeight w:val="1487"/>
        </w:trPr>
        <w:tc>
          <w:tcPr>
            <w:tcW w:w="3295" w:type="dxa"/>
          </w:tcPr>
          <w:p w:rsidR="00040425" w:rsidRPr="002F3FD3" w:rsidRDefault="00040425" w:rsidP="00F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040425" w:rsidRPr="002F3FD3" w:rsidRDefault="00040425" w:rsidP="00F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33.Услуги по ремонту и монтажу машин и оборудования</w:t>
            </w:r>
          </w:p>
        </w:tc>
        <w:tc>
          <w:tcPr>
            <w:tcW w:w="2750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33.12.16</w:t>
            </w:r>
          </w:p>
        </w:tc>
        <w:tc>
          <w:tcPr>
            <w:tcW w:w="4631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40425" w:rsidRPr="00D94548" w:rsidTr="00A82789">
        <w:trPr>
          <w:trHeight w:val="1487"/>
        </w:trPr>
        <w:tc>
          <w:tcPr>
            <w:tcW w:w="3295" w:type="dxa"/>
          </w:tcPr>
          <w:p w:rsidR="00040425" w:rsidRPr="002F3FD3" w:rsidRDefault="00040425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и строительные работы</w:t>
            </w:r>
          </w:p>
        </w:tc>
        <w:tc>
          <w:tcPr>
            <w:tcW w:w="3907" w:type="dxa"/>
          </w:tcPr>
          <w:p w:rsidR="00040425" w:rsidRPr="002F3FD3" w:rsidRDefault="00040425" w:rsidP="001F0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Здания и работы по возведению зданий</w:t>
            </w:r>
          </w:p>
        </w:tc>
        <w:tc>
          <w:tcPr>
            <w:tcW w:w="2750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41.20.40</w:t>
            </w:r>
          </w:p>
        </w:tc>
        <w:tc>
          <w:tcPr>
            <w:tcW w:w="4631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040425" w:rsidRPr="00D94548" w:rsidTr="00A82789">
        <w:trPr>
          <w:trHeight w:val="543"/>
        </w:trPr>
        <w:tc>
          <w:tcPr>
            <w:tcW w:w="3295" w:type="dxa"/>
            <w:vMerge w:val="restart"/>
          </w:tcPr>
          <w:p w:rsidR="00040425" w:rsidRPr="002F3FD3" w:rsidRDefault="00040425" w:rsidP="00AA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 w:val="restart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 Работы строительные </w:t>
            </w: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специализированные</w:t>
            </w:r>
          </w:p>
        </w:tc>
        <w:tc>
          <w:tcPr>
            <w:tcW w:w="2750" w:type="dxa"/>
            <w:vMerge w:val="restart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43.3</w:t>
            </w:r>
          </w:p>
        </w:tc>
        <w:tc>
          <w:tcPr>
            <w:tcW w:w="4631" w:type="dxa"/>
            <w:vMerge w:val="restart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завершающие и отделочные в </w:t>
            </w: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зданиях и сооружениях</w:t>
            </w:r>
          </w:p>
        </w:tc>
      </w:tr>
      <w:tr w:rsidR="00040425" w:rsidRPr="00D94548" w:rsidTr="00A82789">
        <w:trPr>
          <w:trHeight w:val="949"/>
        </w:trPr>
        <w:tc>
          <w:tcPr>
            <w:tcW w:w="3295" w:type="dxa"/>
            <w:vMerge/>
          </w:tcPr>
          <w:p w:rsidR="00040425" w:rsidRPr="002F3FD3" w:rsidRDefault="00040425" w:rsidP="0067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A82789">
        <w:trPr>
          <w:trHeight w:val="244"/>
        </w:trPr>
        <w:tc>
          <w:tcPr>
            <w:tcW w:w="3295" w:type="dxa"/>
            <w:vMerge w:val="restart"/>
          </w:tcPr>
          <w:p w:rsidR="00040425" w:rsidRPr="002F3FD3" w:rsidRDefault="0076442A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="00040425"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3907" w:type="dxa"/>
            <w:vMerge w:val="restart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оптовой и розничной торговле и услуги по ремонту автотранспортных средств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мотоциклов</w:t>
            </w:r>
          </w:p>
        </w:tc>
        <w:tc>
          <w:tcPr>
            <w:tcW w:w="2750" w:type="dxa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4631" w:type="dxa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040425" w:rsidRPr="00D94548" w:rsidTr="00A82789">
        <w:trPr>
          <w:trHeight w:val="244"/>
        </w:trPr>
        <w:tc>
          <w:tcPr>
            <w:tcW w:w="3295" w:type="dxa"/>
            <w:vMerge/>
          </w:tcPr>
          <w:p w:rsidR="00040425" w:rsidRPr="002F3FD3" w:rsidRDefault="00040425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A82789">
        <w:trPr>
          <w:trHeight w:val="441"/>
        </w:trPr>
        <w:tc>
          <w:tcPr>
            <w:tcW w:w="3295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Merge w:val="restart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42A" w:rsidRPr="00D94548" w:rsidTr="0076442A">
        <w:trPr>
          <w:trHeight w:val="322"/>
        </w:trPr>
        <w:tc>
          <w:tcPr>
            <w:tcW w:w="3295" w:type="dxa"/>
            <w:vMerge/>
          </w:tcPr>
          <w:p w:rsidR="0076442A" w:rsidRPr="002F3FD3" w:rsidRDefault="0076442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76442A" w:rsidRPr="002F3FD3" w:rsidRDefault="0076442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42A" w:rsidRPr="00D94548" w:rsidTr="00A82789">
        <w:trPr>
          <w:trHeight w:val="322"/>
        </w:trPr>
        <w:tc>
          <w:tcPr>
            <w:tcW w:w="3295" w:type="dxa"/>
            <w:vMerge w:val="restart"/>
          </w:tcPr>
          <w:p w:rsidR="0076442A" w:rsidRPr="002F3FD3" w:rsidRDefault="0076442A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Услуги транспорта и складского хозяйства</w:t>
            </w:r>
          </w:p>
        </w:tc>
        <w:tc>
          <w:tcPr>
            <w:tcW w:w="3907" w:type="dxa"/>
            <w:vMerge w:val="restart"/>
          </w:tcPr>
          <w:p w:rsidR="0076442A" w:rsidRPr="002F3FD3" w:rsidRDefault="0076442A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53. Услуги почтовой связи и услуги курьерские</w:t>
            </w:r>
          </w:p>
        </w:tc>
        <w:tc>
          <w:tcPr>
            <w:tcW w:w="2750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53.20.11</w:t>
            </w:r>
          </w:p>
        </w:tc>
        <w:tc>
          <w:tcPr>
            <w:tcW w:w="4631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курьерской доставке различными видами транспорта </w:t>
            </w:r>
          </w:p>
        </w:tc>
      </w:tr>
      <w:tr w:rsidR="0076442A" w:rsidRPr="00D94548" w:rsidTr="00A82789">
        <w:trPr>
          <w:trHeight w:val="322"/>
        </w:trPr>
        <w:tc>
          <w:tcPr>
            <w:tcW w:w="3295" w:type="dxa"/>
            <w:vMerge/>
          </w:tcPr>
          <w:p w:rsidR="0076442A" w:rsidRPr="002F3FD3" w:rsidRDefault="0076442A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76442A" w:rsidRPr="002F3FD3" w:rsidRDefault="0076442A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42A" w:rsidRPr="00D94548" w:rsidTr="0076442A">
        <w:trPr>
          <w:trHeight w:val="333"/>
        </w:trPr>
        <w:tc>
          <w:tcPr>
            <w:tcW w:w="3295" w:type="dxa"/>
            <w:vMerge/>
          </w:tcPr>
          <w:p w:rsidR="0076442A" w:rsidRPr="002F3FD3" w:rsidRDefault="0076442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76442A" w:rsidRPr="002F3FD3" w:rsidRDefault="0076442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42A" w:rsidRPr="00D94548" w:rsidTr="00A82789">
        <w:trPr>
          <w:trHeight w:val="322"/>
        </w:trPr>
        <w:tc>
          <w:tcPr>
            <w:tcW w:w="3295" w:type="dxa"/>
            <w:vMerge w:val="restart"/>
          </w:tcPr>
          <w:p w:rsidR="0076442A" w:rsidRPr="002F3FD3" w:rsidRDefault="0076442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области информации и связи</w:t>
            </w:r>
          </w:p>
        </w:tc>
        <w:tc>
          <w:tcPr>
            <w:tcW w:w="3907" w:type="dxa"/>
            <w:vMerge w:val="restart"/>
          </w:tcPr>
          <w:p w:rsidR="0076442A" w:rsidRPr="002F3FD3" w:rsidRDefault="0076442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58.Услуги издательские</w:t>
            </w:r>
          </w:p>
        </w:tc>
        <w:tc>
          <w:tcPr>
            <w:tcW w:w="2750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</w:t>
            </w:r>
          </w:p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Merge w:val="restart"/>
          </w:tcPr>
          <w:p w:rsidR="0076442A" w:rsidRPr="002F3FD3" w:rsidRDefault="0076442A" w:rsidP="000A6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печатания издательской продукции проч</w:t>
            </w:r>
            <w:r w:rsidR="000A69CA"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76442A" w:rsidRPr="00D94548" w:rsidTr="0076442A">
        <w:trPr>
          <w:trHeight w:val="322"/>
        </w:trPr>
        <w:tc>
          <w:tcPr>
            <w:tcW w:w="3295" w:type="dxa"/>
            <w:vMerge/>
          </w:tcPr>
          <w:p w:rsidR="0076442A" w:rsidRPr="002F3FD3" w:rsidRDefault="0076442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76442A" w:rsidRPr="002F3FD3" w:rsidRDefault="0076442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42A" w:rsidRPr="00D94548" w:rsidTr="00A82789">
        <w:trPr>
          <w:trHeight w:val="322"/>
        </w:trPr>
        <w:tc>
          <w:tcPr>
            <w:tcW w:w="3295" w:type="dxa"/>
            <w:vMerge w:val="restart"/>
          </w:tcPr>
          <w:p w:rsidR="0076442A" w:rsidRPr="002F3FD3" w:rsidRDefault="000A69C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организаций, прочие услуги для населения</w:t>
            </w:r>
          </w:p>
        </w:tc>
        <w:tc>
          <w:tcPr>
            <w:tcW w:w="3907" w:type="dxa"/>
            <w:vMerge w:val="restart"/>
          </w:tcPr>
          <w:p w:rsidR="0076442A" w:rsidRPr="002F3FD3" w:rsidRDefault="000A69C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95. Услуги по ремонту компьютеров и периферийного оборудования</w:t>
            </w:r>
          </w:p>
        </w:tc>
        <w:tc>
          <w:tcPr>
            <w:tcW w:w="2750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</w:t>
            </w:r>
          </w:p>
        </w:tc>
        <w:tc>
          <w:tcPr>
            <w:tcW w:w="4631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76442A" w:rsidRPr="00D94548" w:rsidTr="00A82789">
        <w:trPr>
          <w:trHeight w:val="692"/>
        </w:trPr>
        <w:tc>
          <w:tcPr>
            <w:tcW w:w="3295" w:type="dxa"/>
            <w:vMerge/>
          </w:tcPr>
          <w:p w:rsidR="0076442A" w:rsidRPr="00D94548" w:rsidRDefault="0076442A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vMerge/>
          </w:tcPr>
          <w:p w:rsidR="0076442A" w:rsidRPr="00D94548" w:rsidRDefault="0076442A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76442A" w:rsidRPr="00D94548" w:rsidRDefault="0076442A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vMerge/>
          </w:tcPr>
          <w:p w:rsidR="0076442A" w:rsidRPr="00D94548" w:rsidRDefault="0076442A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288C" w:rsidRDefault="00FE288C" w:rsidP="005379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795E" w:rsidRPr="00D94548" w:rsidRDefault="0053795E" w:rsidP="0053795E">
      <w:pPr>
        <w:rPr>
          <w:rFonts w:ascii="Times New Roman" w:hAnsi="Times New Roman" w:cs="Times New Roman"/>
          <w:sz w:val="28"/>
          <w:szCs w:val="28"/>
        </w:rPr>
      </w:pPr>
    </w:p>
    <w:sectPr w:rsidR="0053795E" w:rsidRPr="00D94548" w:rsidSect="0076442A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E" w:rsidRDefault="00D9260E" w:rsidP="0086061A">
      <w:pPr>
        <w:spacing w:after="0" w:line="240" w:lineRule="auto"/>
      </w:pPr>
      <w:r>
        <w:separator/>
      </w:r>
    </w:p>
  </w:endnote>
  <w:end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E" w:rsidRDefault="00D9260E" w:rsidP="0086061A">
      <w:pPr>
        <w:spacing w:after="0" w:line="240" w:lineRule="auto"/>
      </w:pPr>
      <w:r>
        <w:separator/>
      </w:r>
    </w:p>
  </w:footnote>
  <w:foot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footnote>
  <w:footnote w:id="1">
    <w:p w:rsidR="0086061A" w:rsidRPr="0086061A" w:rsidRDefault="0086061A" w:rsidP="0086061A">
      <w:pPr>
        <w:pStyle w:val="a7"/>
        <w:jc w:val="both"/>
        <w:rPr>
          <w:rFonts w:ascii="Times New Roman" w:hAnsi="Times New Roman" w:cs="Times New Roman"/>
        </w:rPr>
      </w:pPr>
      <w:r w:rsidRPr="0086061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Общество обязано осуществить закупку товаров, работ, услуг, включенных в настоящий Перечень, </w:t>
      </w:r>
      <w:r w:rsidR="00F27932">
        <w:rPr>
          <w:rFonts w:ascii="Times New Roman" w:hAnsi="Times New Roman" w:cs="Times New Roman"/>
        </w:rPr>
        <w:t xml:space="preserve">только у субъектов малого и среднего предпринимательства, </w:t>
      </w:r>
      <w:r>
        <w:rPr>
          <w:rFonts w:ascii="Times New Roman" w:hAnsi="Times New Roman" w:cs="Times New Roman"/>
        </w:rPr>
        <w:t xml:space="preserve">если начальная (максимальная) цена договора (цена лота) составляет до </w:t>
      </w:r>
      <w:r w:rsidR="003836B4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миллионов рублей. Если начальная (максимальная) цена договора </w:t>
      </w:r>
      <w:r w:rsidR="00F27932">
        <w:rPr>
          <w:rFonts w:ascii="Times New Roman" w:hAnsi="Times New Roman" w:cs="Times New Roman"/>
        </w:rPr>
        <w:t xml:space="preserve">превышает </w:t>
      </w:r>
      <w:r w:rsidR="003836B4">
        <w:rPr>
          <w:rFonts w:ascii="Times New Roman" w:hAnsi="Times New Roman" w:cs="Times New Roman"/>
        </w:rPr>
        <w:t>200</w:t>
      </w:r>
      <w:r w:rsidR="00F27932">
        <w:rPr>
          <w:rFonts w:ascii="Times New Roman" w:hAnsi="Times New Roman" w:cs="Times New Roman"/>
        </w:rPr>
        <w:t xml:space="preserve"> мил</w:t>
      </w:r>
      <w:r w:rsidR="003836B4">
        <w:rPr>
          <w:rFonts w:ascii="Times New Roman" w:hAnsi="Times New Roman" w:cs="Times New Roman"/>
        </w:rPr>
        <w:t>лионов рублей (но не превышает 4</w:t>
      </w:r>
      <w:r w:rsidR="00F27932">
        <w:rPr>
          <w:rFonts w:ascii="Times New Roman" w:hAnsi="Times New Roman" w:cs="Times New Roman"/>
        </w:rPr>
        <w:t xml:space="preserve">00 миллионов рублей), то Общество может осуществить закупку как у субъектов малого и среднего предпринимательства, так и у других лиц.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825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6484" w:rsidRPr="00ED6484" w:rsidRDefault="00ED6484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ED6484">
          <w:rPr>
            <w:rFonts w:ascii="Times New Roman" w:hAnsi="Times New Roman" w:cs="Times New Roman"/>
            <w:sz w:val="24"/>
          </w:rPr>
          <w:fldChar w:fldCharType="begin"/>
        </w:r>
        <w:r w:rsidRPr="00ED6484">
          <w:rPr>
            <w:rFonts w:ascii="Times New Roman" w:hAnsi="Times New Roman" w:cs="Times New Roman"/>
            <w:sz w:val="24"/>
          </w:rPr>
          <w:instrText>PAGE   \* MERGEFORMAT</w:instrText>
        </w:r>
        <w:r w:rsidRPr="00ED6484">
          <w:rPr>
            <w:rFonts w:ascii="Times New Roman" w:hAnsi="Times New Roman" w:cs="Times New Roman"/>
            <w:sz w:val="24"/>
          </w:rPr>
          <w:fldChar w:fldCharType="separate"/>
        </w:r>
        <w:r w:rsidR="00240F4E">
          <w:rPr>
            <w:rFonts w:ascii="Times New Roman" w:hAnsi="Times New Roman" w:cs="Times New Roman"/>
            <w:noProof/>
            <w:sz w:val="24"/>
          </w:rPr>
          <w:t>2</w:t>
        </w:r>
        <w:r w:rsidRPr="00ED64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D6484" w:rsidRDefault="00ED64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36"/>
    <w:rsid w:val="000225EF"/>
    <w:rsid w:val="00040425"/>
    <w:rsid w:val="00047D92"/>
    <w:rsid w:val="000726A5"/>
    <w:rsid w:val="000A69CA"/>
    <w:rsid w:val="000C26A1"/>
    <w:rsid w:val="0012556D"/>
    <w:rsid w:val="00174B26"/>
    <w:rsid w:val="00184F7B"/>
    <w:rsid w:val="001C1369"/>
    <w:rsid w:val="001C6607"/>
    <w:rsid w:val="001E7071"/>
    <w:rsid w:val="001F04AB"/>
    <w:rsid w:val="0021031A"/>
    <w:rsid w:val="00235777"/>
    <w:rsid w:val="00240F4E"/>
    <w:rsid w:val="002539C8"/>
    <w:rsid w:val="002802C7"/>
    <w:rsid w:val="002B01E9"/>
    <w:rsid w:val="002C5DF3"/>
    <w:rsid w:val="002C77A3"/>
    <w:rsid w:val="002F3FD3"/>
    <w:rsid w:val="00306E36"/>
    <w:rsid w:val="003238EF"/>
    <w:rsid w:val="00353068"/>
    <w:rsid w:val="00353214"/>
    <w:rsid w:val="003836B4"/>
    <w:rsid w:val="00395E60"/>
    <w:rsid w:val="003A6876"/>
    <w:rsid w:val="003A7CCB"/>
    <w:rsid w:val="003B3A57"/>
    <w:rsid w:val="003C6AA9"/>
    <w:rsid w:val="003E4A27"/>
    <w:rsid w:val="004010D7"/>
    <w:rsid w:val="00430853"/>
    <w:rsid w:val="004463EB"/>
    <w:rsid w:val="00447DC2"/>
    <w:rsid w:val="00451E41"/>
    <w:rsid w:val="00455814"/>
    <w:rsid w:val="00462AE1"/>
    <w:rsid w:val="0046452B"/>
    <w:rsid w:val="004B276A"/>
    <w:rsid w:val="004B6C52"/>
    <w:rsid w:val="004D60D3"/>
    <w:rsid w:val="00513F58"/>
    <w:rsid w:val="00536E69"/>
    <w:rsid w:val="0053795E"/>
    <w:rsid w:val="0054372D"/>
    <w:rsid w:val="005748B0"/>
    <w:rsid w:val="005902B3"/>
    <w:rsid w:val="005A33A6"/>
    <w:rsid w:val="005A34E7"/>
    <w:rsid w:val="006030A1"/>
    <w:rsid w:val="006207E7"/>
    <w:rsid w:val="00632315"/>
    <w:rsid w:val="0064009C"/>
    <w:rsid w:val="00645B54"/>
    <w:rsid w:val="0067338B"/>
    <w:rsid w:val="00676F52"/>
    <w:rsid w:val="006D2944"/>
    <w:rsid w:val="006E7D49"/>
    <w:rsid w:val="0070025F"/>
    <w:rsid w:val="00712128"/>
    <w:rsid w:val="00724AF9"/>
    <w:rsid w:val="00734CB6"/>
    <w:rsid w:val="007353EE"/>
    <w:rsid w:val="0076442A"/>
    <w:rsid w:val="00784BEB"/>
    <w:rsid w:val="007913E0"/>
    <w:rsid w:val="007B1D80"/>
    <w:rsid w:val="007B2564"/>
    <w:rsid w:val="0083210B"/>
    <w:rsid w:val="00835004"/>
    <w:rsid w:val="00841050"/>
    <w:rsid w:val="008561E3"/>
    <w:rsid w:val="0086061A"/>
    <w:rsid w:val="00894AD6"/>
    <w:rsid w:val="008A397B"/>
    <w:rsid w:val="008A4FBE"/>
    <w:rsid w:val="008C2360"/>
    <w:rsid w:val="008E0DC5"/>
    <w:rsid w:val="00902286"/>
    <w:rsid w:val="0090392C"/>
    <w:rsid w:val="009043AD"/>
    <w:rsid w:val="00917AE6"/>
    <w:rsid w:val="00930C2B"/>
    <w:rsid w:val="00945308"/>
    <w:rsid w:val="00994715"/>
    <w:rsid w:val="009B467B"/>
    <w:rsid w:val="009F6981"/>
    <w:rsid w:val="00A11A0B"/>
    <w:rsid w:val="00A32CBD"/>
    <w:rsid w:val="00A6163E"/>
    <w:rsid w:val="00A6201C"/>
    <w:rsid w:val="00A82789"/>
    <w:rsid w:val="00A82DA0"/>
    <w:rsid w:val="00A906B6"/>
    <w:rsid w:val="00A90D11"/>
    <w:rsid w:val="00AA0AF4"/>
    <w:rsid w:val="00AA56A9"/>
    <w:rsid w:val="00AC3C9D"/>
    <w:rsid w:val="00B11C49"/>
    <w:rsid w:val="00B11DB9"/>
    <w:rsid w:val="00B33AD0"/>
    <w:rsid w:val="00B82AF2"/>
    <w:rsid w:val="00B83EFA"/>
    <w:rsid w:val="00BA060B"/>
    <w:rsid w:val="00BE1696"/>
    <w:rsid w:val="00BF08C7"/>
    <w:rsid w:val="00C40FF0"/>
    <w:rsid w:val="00C82734"/>
    <w:rsid w:val="00CC6200"/>
    <w:rsid w:val="00CC6812"/>
    <w:rsid w:val="00CE797B"/>
    <w:rsid w:val="00CF1822"/>
    <w:rsid w:val="00D23725"/>
    <w:rsid w:val="00D35323"/>
    <w:rsid w:val="00D35692"/>
    <w:rsid w:val="00D37732"/>
    <w:rsid w:val="00D432DA"/>
    <w:rsid w:val="00D9260E"/>
    <w:rsid w:val="00D94548"/>
    <w:rsid w:val="00DA4C1E"/>
    <w:rsid w:val="00DC33AF"/>
    <w:rsid w:val="00DD0333"/>
    <w:rsid w:val="00DD633B"/>
    <w:rsid w:val="00DE4879"/>
    <w:rsid w:val="00E01286"/>
    <w:rsid w:val="00E028F9"/>
    <w:rsid w:val="00E74F2B"/>
    <w:rsid w:val="00ED6484"/>
    <w:rsid w:val="00EF512B"/>
    <w:rsid w:val="00F04AE4"/>
    <w:rsid w:val="00F23DE7"/>
    <w:rsid w:val="00F243D9"/>
    <w:rsid w:val="00F2642B"/>
    <w:rsid w:val="00F27932"/>
    <w:rsid w:val="00F41404"/>
    <w:rsid w:val="00F7088D"/>
    <w:rsid w:val="00F95D52"/>
    <w:rsid w:val="00FC264B"/>
    <w:rsid w:val="00FC3104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5A01-41E4-4ABE-8D82-3766B09A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Гаак Алена Николаевна</dc:creator>
  <cp:lastModifiedBy>Тюленева Татьяна Анатольевна</cp:lastModifiedBy>
  <cp:revision>9</cp:revision>
  <cp:lastPrinted>2019-03-14T04:25:00Z</cp:lastPrinted>
  <dcterms:created xsi:type="dcterms:W3CDTF">2019-03-11T07:00:00Z</dcterms:created>
  <dcterms:modified xsi:type="dcterms:W3CDTF">2019-03-22T02:39:00Z</dcterms:modified>
</cp:coreProperties>
</file>